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E7EB7" w14:textId="320FEA27" w:rsidR="00B80703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A0A0A"/>
          <w:sz w:val="24"/>
          <w:szCs w:val="24"/>
          <w:lang w:eastAsia="pl-PL"/>
        </w:rPr>
      </w:pPr>
    </w:p>
    <w:p w14:paraId="7719EC91" w14:textId="405E9673" w:rsidR="00B80703" w:rsidRPr="00156EFC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A0A0A"/>
          <w:sz w:val="32"/>
          <w:szCs w:val="24"/>
          <w:lang w:eastAsia="pl-PL"/>
        </w:rPr>
      </w:pPr>
      <w:r w:rsidRPr="00156EFC">
        <w:rPr>
          <w:rFonts w:ascii="Calibri" w:eastAsia="Times New Roman" w:hAnsi="Calibri" w:cs="Calibri"/>
          <w:b/>
          <w:bCs/>
          <w:color w:val="0A0A0A"/>
          <w:sz w:val="32"/>
          <w:szCs w:val="24"/>
          <w:lang w:eastAsia="pl-PL"/>
        </w:rPr>
        <w:t>Nie ma wysokiej jakości bez zaangażowania pracowników</w:t>
      </w:r>
    </w:p>
    <w:p w14:paraId="3895771B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5907072C" w14:textId="31EBB758" w:rsidR="00B80703" w:rsidRPr="005062A1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A0A0A"/>
          <w:lang w:eastAsia="pl-PL"/>
        </w:rPr>
      </w:pPr>
      <w:r w:rsidRPr="00A948A1">
        <w:rPr>
          <w:rFonts w:ascii="Calibri" w:eastAsia="Times New Roman" w:hAnsi="Calibri" w:cs="Calibri"/>
          <w:b/>
          <w:bCs/>
          <w:color w:val="0A0A0A"/>
          <w:lang w:eastAsia="pl-PL"/>
        </w:rPr>
        <w:t>Motywacja jest miarą zaangażowania pracownik</w:t>
      </w:r>
      <w:r>
        <w:rPr>
          <w:rFonts w:ascii="Calibri" w:eastAsia="Times New Roman" w:hAnsi="Calibri" w:cs="Calibri"/>
          <w:b/>
          <w:bCs/>
          <w:color w:val="0A0A0A"/>
          <w:lang w:eastAsia="pl-PL"/>
        </w:rPr>
        <w:t>ów</w:t>
      </w:r>
      <w:r w:rsidRPr="00A948A1">
        <w:rPr>
          <w:rFonts w:ascii="Calibri" w:eastAsia="Times New Roman" w:hAnsi="Calibri" w:cs="Calibri"/>
          <w:b/>
          <w:bCs/>
          <w:color w:val="0A0A0A"/>
          <w:lang w:eastAsia="pl-PL"/>
        </w:rPr>
        <w:t xml:space="preserve"> – to stwierdzenie słyszy się dziś dość często na wydarzeniach branżowych skierowanych do ekspertów z branży HR. </w:t>
      </w:r>
      <w:r>
        <w:rPr>
          <w:rFonts w:ascii="Calibri" w:eastAsia="Times New Roman" w:hAnsi="Calibri" w:cs="Calibri"/>
          <w:b/>
          <w:bCs/>
          <w:color w:val="0A0A0A"/>
          <w:lang w:eastAsia="pl-PL"/>
        </w:rPr>
        <w:t xml:space="preserve">To oczywiście prawda, ale trzeba pamiętać, że </w:t>
      </w:r>
      <w:r w:rsidRPr="00A948A1">
        <w:rPr>
          <w:rFonts w:ascii="Calibri" w:eastAsia="Times New Roman" w:hAnsi="Calibri" w:cs="Calibri"/>
          <w:b/>
          <w:bCs/>
          <w:color w:val="0A0A0A"/>
          <w:lang w:eastAsia="pl-PL"/>
        </w:rPr>
        <w:t>zaangażowanie to także jakość – wykonywanych zadań, obsługi klienta czy produk</w:t>
      </w:r>
      <w:r>
        <w:rPr>
          <w:rFonts w:ascii="Calibri" w:eastAsia="Times New Roman" w:hAnsi="Calibri" w:cs="Calibri"/>
          <w:b/>
          <w:bCs/>
          <w:color w:val="0A0A0A"/>
          <w:lang w:eastAsia="pl-PL"/>
        </w:rPr>
        <w:t>owanych towarów</w:t>
      </w:r>
      <w:r w:rsidRPr="00A948A1">
        <w:rPr>
          <w:rFonts w:ascii="Calibri" w:eastAsia="Times New Roman" w:hAnsi="Calibri" w:cs="Calibri"/>
          <w:b/>
          <w:bCs/>
          <w:color w:val="0A0A0A"/>
          <w:lang w:eastAsia="pl-PL"/>
        </w:rPr>
        <w:t xml:space="preserve">. </w:t>
      </w:r>
      <w:r>
        <w:rPr>
          <w:rFonts w:ascii="Calibri" w:eastAsia="Times New Roman" w:hAnsi="Calibri" w:cs="Calibri"/>
          <w:b/>
          <w:bCs/>
          <w:color w:val="0A0A0A"/>
          <w:lang w:eastAsia="pl-PL"/>
        </w:rPr>
        <w:t>O nierozerwalnym związku w biznesie między jakością i zaangażow</w:t>
      </w:r>
      <w:r w:rsidR="00156EFC">
        <w:rPr>
          <w:rFonts w:ascii="Calibri" w:eastAsia="Times New Roman" w:hAnsi="Calibri" w:cs="Calibri"/>
          <w:b/>
          <w:bCs/>
          <w:color w:val="0A0A0A"/>
          <w:lang w:eastAsia="pl-PL"/>
        </w:rPr>
        <w:t>aniem pracowników opowiada Tomasz</w:t>
      </w:r>
      <w:r>
        <w:rPr>
          <w:rFonts w:ascii="Calibri" w:eastAsia="Times New Roman" w:hAnsi="Calibri" w:cs="Calibri"/>
          <w:b/>
          <w:bCs/>
          <w:color w:val="0A0A0A"/>
          <w:lang w:eastAsia="pl-PL"/>
        </w:rPr>
        <w:t xml:space="preserve"> Szklarski, </w:t>
      </w:r>
      <w:r w:rsidR="00D71B0D">
        <w:rPr>
          <w:rFonts w:ascii="Calibri" w:eastAsia="Times New Roman" w:hAnsi="Calibri" w:cs="Calibri"/>
          <w:b/>
          <w:bCs/>
          <w:color w:val="0A0A0A"/>
          <w:lang w:eastAsia="pl-PL"/>
        </w:rPr>
        <w:t>współzałożyciel Zmotywowani.pl</w:t>
      </w:r>
      <w:r w:rsidR="006E084E">
        <w:rPr>
          <w:rFonts w:ascii="Calibri" w:eastAsia="Times New Roman" w:hAnsi="Calibri" w:cs="Calibri"/>
          <w:b/>
          <w:bCs/>
          <w:color w:val="0A0A0A"/>
          <w:lang w:eastAsia="pl-PL"/>
        </w:rPr>
        <w:t xml:space="preserve"> oraz platformy </w:t>
      </w:r>
      <w:proofErr w:type="spellStart"/>
      <w:r w:rsidR="006E084E">
        <w:rPr>
          <w:rFonts w:ascii="Calibri" w:eastAsia="Times New Roman" w:hAnsi="Calibri" w:cs="Calibri"/>
          <w:b/>
          <w:bCs/>
          <w:color w:val="0A0A0A"/>
          <w:lang w:eastAsia="pl-PL"/>
        </w:rPr>
        <w:t>Enpulse</w:t>
      </w:r>
      <w:proofErr w:type="spellEnd"/>
      <w:r w:rsidR="006E084E">
        <w:rPr>
          <w:rFonts w:ascii="Calibri" w:eastAsia="Times New Roman" w:hAnsi="Calibri" w:cs="Calibri"/>
          <w:b/>
          <w:bCs/>
          <w:color w:val="0A0A0A"/>
          <w:lang w:eastAsia="pl-PL"/>
        </w:rPr>
        <w:t xml:space="preserve"> służącej do badania zaangażowania pracowników</w:t>
      </w:r>
      <w:r>
        <w:rPr>
          <w:rFonts w:ascii="Calibri" w:eastAsia="Times New Roman" w:hAnsi="Calibri" w:cs="Calibri"/>
          <w:b/>
          <w:bCs/>
          <w:color w:val="0A0A0A"/>
          <w:lang w:eastAsia="pl-PL"/>
        </w:rPr>
        <w:t>.</w:t>
      </w:r>
    </w:p>
    <w:p w14:paraId="7DAAFDF2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23DD1A63" w14:textId="77777777" w:rsidR="00B80703" w:rsidRPr="00AC4930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  <w:r w:rsidRPr="00AC4930">
        <w:rPr>
          <w:rFonts w:ascii="Calibri" w:eastAsia="Times New Roman" w:hAnsi="Calibri" w:cs="Calibri"/>
          <w:color w:val="0A0A0A"/>
          <w:lang w:eastAsia="pl-PL"/>
        </w:rPr>
        <w:t>Czym jest zaangażowanie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? </w:t>
      </w:r>
      <w:r w:rsidRPr="00AC4930">
        <w:rPr>
          <w:rFonts w:ascii="Calibri" w:eastAsia="Times New Roman" w:hAnsi="Calibri" w:cs="Calibri"/>
          <w:color w:val="0A0A0A"/>
          <w:lang w:eastAsia="pl-PL"/>
        </w:rPr>
        <w:t>To jest pytanie, które tylko z pozoru wydaje się oczywiste, bo różne pokolenia, które mamy na rynku pracy, w różny sposób mogą rozumieć t</w:t>
      </w:r>
      <w:r>
        <w:rPr>
          <w:rFonts w:ascii="Calibri" w:eastAsia="Times New Roman" w:hAnsi="Calibri" w:cs="Calibri"/>
          <w:color w:val="0A0A0A"/>
          <w:lang w:eastAsia="pl-PL"/>
        </w:rPr>
        <w:t xml:space="preserve">en konstrukt. </w:t>
      </w:r>
      <w:r w:rsidRPr="00907F6F">
        <w:rPr>
          <w:rFonts w:ascii="Calibri" w:eastAsia="Times New Roman" w:hAnsi="Calibri" w:cs="Calibri"/>
          <w:color w:val="0A0A0A"/>
          <w:lang w:eastAsia="pl-PL"/>
        </w:rPr>
        <w:t>S</w:t>
      </w:r>
      <w:r w:rsidRPr="00AC4930">
        <w:rPr>
          <w:rFonts w:ascii="Calibri" w:eastAsia="Times New Roman" w:hAnsi="Calibri" w:cs="Calibri"/>
          <w:color w:val="0A0A0A"/>
          <w:lang w:eastAsia="pl-PL"/>
        </w:rPr>
        <w:t>pecyfika różnych szkół menadżerów też może nadawać temu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pojęciu</w:t>
      </w:r>
      <w:r w:rsidRPr="00AC4930">
        <w:rPr>
          <w:rFonts w:ascii="Calibri" w:eastAsia="Times New Roman" w:hAnsi="Calibri" w:cs="Calibri"/>
          <w:color w:val="0A0A0A"/>
          <w:lang w:eastAsia="pl-PL"/>
        </w:rPr>
        <w:t xml:space="preserve"> zupełnie inny aspekt. </w:t>
      </w:r>
      <w:r w:rsidRPr="00907F6F">
        <w:rPr>
          <w:rFonts w:ascii="Calibri" w:eastAsia="Times New Roman" w:hAnsi="Calibri" w:cs="Calibri"/>
          <w:color w:val="0A0A0A"/>
          <w:lang w:eastAsia="pl-PL"/>
        </w:rPr>
        <w:t>Niezależnie od tego</w:t>
      </w:r>
      <w:r>
        <w:rPr>
          <w:rFonts w:ascii="Calibri" w:eastAsia="Times New Roman" w:hAnsi="Calibri" w:cs="Calibri"/>
          <w:color w:val="0A0A0A"/>
          <w:lang w:eastAsia="pl-PL"/>
        </w:rPr>
        <w:t>,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do jakich źródeł sięgniemy w każdym z nich znajdziemy przede wszystkim informację, że zaangażowany pracownik to taki, który jest silnie zmotywowany do </w:t>
      </w:r>
      <w:r>
        <w:rPr>
          <w:rFonts w:ascii="Calibri" w:eastAsia="Times New Roman" w:hAnsi="Calibri" w:cs="Calibri"/>
          <w:color w:val="0A0A0A"/>
          <w:lang w:eastAsia="pl-PL"/>
        </w:rPr>
        <w:t>wykonywania obowiązków służbowych</w:t>
      </w:r>
      <w:r w:rsidRPr="00907F6F">
        <w:rPr>
          <w:rFonts w:ascii="Calibri" w:eastAsia="Times New Roman" w:hAnsi="Calibri" w:cs="Calibri"/>
          <w:color w:val="0A0A0A"/>
          <w:lang w:eastAsia="pl-PL"/>
        </w:rPr>
        <w:t>. Taka osoba z</w:t>
      </w:r>
      <w:r>
        <w:rPr>
          <w:rFonts w:ascii="Calibri" w:eastAsia="Times New Roman" w:hAnsi="Calibri" w:cs="Calibri"/>
          <w:color w:val="0A0A0A"/>
          <w:lang w:eastAsia="pl-PL"/>
        </w:rPr>
        <w:t> </w:t>
      </w:r>
      <w:r w:rsidRPr="00907F6F">
        <w:rPr>
          <w:rFonts w:ascii="Calibri" w:eastAsia="Times New Roman" w:hAnsi="Calibri" w:cs="Calibri"/>
          <w:color w:val="0A0A0A"/>
          <w:lang w:eastAsia="pl-PL"/>
        </w:rPr>
        <w:t>entuzjazmem podchodzi do swoich zadań, a wyzwania w pracy traktuje jako możliwość nauki. Z</w:t>
      </w:r>
      <w:r w:rsidRPr="00AC4930">
        <w:rPr>
          <w:rFonts w:ascii="Calibri" w:eastAsia="Times New Roman" w:hAnsi="Calibri" w:cs="Calibri"/>
          <w:color w:val="0A0A0A"/>
          <w:lang w:eastAsia="pl-PL"/>
        </w:rPr>
        <w:t>aangażowan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y pracownik </w:t>
      </w:r>
      <w:r w:rsidRPr="00AC4930">
        <w:rPr>
          <w:rFonts w:ascii="Calibri" w:eastAsia="Times New Roman" w:hAnsi="Calibri" w:cs="Calibri"/>
          <w:color w:val="0A0A0A"/>
          <w:lang w:eastAsia="pl-PL"/>
        </w:rPr>
        <w:t>będzie też chciał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</w:t>
      </w:r>
      <w:r w:rsidRPr="00AC4930">
        <w:rPr>
          <w:rFonts w:ascii="Calibri" w:eastAsia="Times New Roman" w:hAnsi="Calibri" w:cs="Calibri"/>
          <w:color w:val="0A0A0A"/>
          <w:lang w:eastAsia="pl-PL"/>
        </w:rPr>
        <w:t>dzi</w:t>
      </w:r>
      <w:r w:rsidRPr="00907F6F">
        <w:rPr>
          <w:rFonts w:ascii="Calibri" w:eastAsia="Times New Roman" w:hAnsi="Calibri" w:cs="Calibri"/>
          <w:color w:val="0A0A0A"/>
          <w:lang w:eastAsia="pl-PL"/>
        </w:rPr>
        <w:t>e</w:t>
      </w:r>
      <w:r w:rsidRPr="00AC4930">
        <w:rPr>
          <w:rFonts w:ascii="Calibri" w:eastAsia="Times New Roman" w:hAnsi="Calibri" w:cs="Calibri"/>
          <w:color w:val="0A0A0A"/>
          <w:lang w:eastAsia="pl-PL"/>
        </w:rPr>
        <w:t>lić się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swoimi</w:t>
      </w:r>
      <w:r w:rsidRPr="00AC4930">
        <w:rPr>
          <w:rFonts w:ascii="Calibri" w:eastAsia="Times New Roman" w:hAnsi="Calibri" w:cs="Calibri"/>
          <w:color w:val="0A0A0A"/>
          <w:lang w:eastAsia="pl-PL"/>
        </w:rPr>
        <w:t xml:space="preserve"> pomysłami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i know-how </w:t>
      </w:r>
      <w:r>
        <w:rPr>
          <w:rFonts w:ascii="Calibri" w:eastAsia="Times New Roman" w:hAnsi="Calibri" w:cs="Calibri"/>
          <w:color w:val="0A0A0A"/>
          <w:lang w:eastAsia="pl-PL"/>
        </w:rPr>
        <w:t xml:space="preserve">z innymi </w:t>
      </w:r>
      <w:r w:rsidRPr="00907F6F">
        <w:rPr>
          <w:rFonts w:ascii="Calibri" w:eastAsia="Times New Roman" w:hAnsi="Calibri" w:cs="Calibri"/>
          <w:color w:val="0A0A0A"/>
          <w:lang w:eastAsia="pl-PL"/>
        </w:rPr>
        <w:t>–</w:t>
      </w:r>
      <w:r>
        <w:rPr>
          <w:rFonts w:ascii="Calibri" w:eastAsia="Times New Roman" w:hAnsi="Calibri" w:cs="Calibri"/>
          <w:color w:val="0A0A0A"/>
          <w:lang w:eastAsia="pl-PL"/>
        </w:rPr>
        <w:t xml:space="preserve"> </w:t>
      </w:r>
      <w:r w:rsidRPr="00AC4930">
        <w:rPr>
          <w:rFonts w:ascii="Calibri" w:eastAsia="Times New Roman" w:hAnsi="Calibri" w:cs="Calibri"/>
          <w:color w:val="0A0A0A"/>
          <w:lang w:eastAsia="pl-PL"/>
        </w:rPr>
        <w:t>będzie przekazywał dobre praktyki, podpowiadał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</w:t>
      </w:r>
      <w:r w:rsidRPr="00AC4930">
        <w:rPr>
          <w:rFonts w:ascii="Calibri" w:eastAsia="Times New Roman" w:hAnsi="Calibri" w:cs="Calibri"/>
          <w:color w:val="0A0A0A"/>
          <w:lang w:eastAsia="pl-PL"/>
        </w:rPr>
        <w:t>i motywował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</w:t>
      </w:r>
      <w:r w:rsidRPr="00AC4930">
        <w:rPr>
          <w:rFonts w:ascii="Calibri" w:eastAsia="Times New Roman" w:hAnsi="Calibri" w:cs="Calibri"/>
          <w:color w:val="0A0A0A"/>
          <w:lang w:eastAsia="pl-PL"/>
        </w:rPr>
        <w:t>całą resztę załogi.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Co więcej, badania wskazują, że z</w:t>
      </w:r>
      <w:r w:rsidRPr="00AC4930">
        <w:rPr>
          <w:rFonts w:ascii="Calibri" w:eastAsia="Times New Roman" w:hAnsi="Calibri" w:cs="Calibri"/>
          <w:color w:val="0A0A0A"/>
          <w:lang w:eastAsia="pl-PL"/>
        </w:rPr>
        <w:t xml:space="preserve">aangażowany pracownik choruje </w:t>
      </w:r>
      <w:r w:rsidRPr="00907F6F">
        <w:rPr>
          <w:rFonts w:ascii="Calibri" w:eastAsia="Times New Roman" w:hAnsi="Calibri" w:cs="Calibri"/>
          <w:color w:val="0A0A0A"/>
          <w:lang w:eastAsia="pl-PL"/>
        </w:rPr>
        <w:t>80 proc. rzadziej niż jego mniej zmotywowani kole</w:t>
      </w:r>
      <w:r>
        <w:rPr>
          <w:rFonts w:ascii="Calibri" w:eastAsia="Times New Roman" w:hAnsi="Calibri" w:cs="Calibri"/>
          <w:color w:val="0A0A0A"/>
          <w:lang w:eastAsia="pl-PL"/>
        </w:rPr>
        <w:t>ga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. </w:t>
      </w:r>
      <w:r w:rsidRPr="00AC4930">
        <w:rPr>
          <w:rFonts w:ascii="Calibri" w:eastAsia="Times New Roman" w:hAnsi="Calibri" w:cs="Calibri"/>
          <w:color w:val="0A0A0A"/>
          <w:lang w:eastAsia="pl-PL"/>
        </w:rPr>
        <w:t xml:space="preserve"> </w:t>
      </w:r>
    </w:p>
    <w:p w14:paraId="744A09F9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576D96A2" w14:textId="385E86FA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– </w:t>
      </w:r>
      <w:r w:rsidRPr="00A82666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W raporcie Instytutu </w:t>
      </w:r>
      <w:proofErr w:type="spellStart"/>
      <w:r w:rsidRPr="00A82666">
        <w:rPr>
          <w:rFonts w:ascii="Calibri" w:eastAsia="Times New Roman" w:hAnsi="Calibri" w:cs="Calibri"/>
          <w:i/>
          <w:iCs/>
          <w:color w:val="0A0A0A"/>
          <w:lang w:eastAsia="pl-PL"/>
        </w:rPr>
        <w:t>Gallup’s</w:t>
      </w:r>
      <w:proofErr w:type="spellEnd"/>
      <w:r w:rsidRPr="00A82666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 „</w:t>
      </w:r>
      <w:proofErr w:type="spellStart"/>
      <w:r w:rsidRPr="00A82666">
        <w:rPr>
          <w:rFonts w:ascii="Calibri" w:eastAsia="Times New Roman" w:hAnsi="Calibri" w:cs="Calibri"/>
          <w:i/>
          <w:iCs/>
          <w:color w:val="0A0A0A"/>
          <w:lang w:eastAsia="pl-PL"/>
        </w:rPr>
        <w:t>State</w:t>
      </w:r>
      <w:proofErr w:type="spellEnd"/>
      <w:r w:rsidRPr="00A82666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 of the Global </w:t>
      </w:r>
      <w:proofErr w:type="spellStart"/>
      <w:r w:rsidRPr="00A82666">
        <w:rPr>
          <w:rFonts w:ascii="Calibri" w:eastAsia="Times New Roman" w:hAnsi="Calibri" w:cs="Calibri"/>
          <w:i/>
          <w:iCs/>
          <w:color w:val="0A0A0A"/>
          <w:lang w:eastAsia="pl-PL"/>
        </w:rPr>
        <w:t>Workplace</w:t>
      </w:r>
      <w:proofErr w:type="spellEnd"/>
      <w:r w:rsidRPr="00A82666">
        <w:rPr>
          <w:rFonts w:ascii="Calibri" w:eastAsia="Times New Roman" w:hAnsi="Calibri" w:cs="Calibri"/>
          <w:i/>
          <w:iCs/>
          <w:color w:val="0A0A0A"/>
          <w:lang w:eastAsia="pl-PL"/>
        </w:rPr>
        <w:t>” przedstawiono wyniki badań przeprowadzonych na reprezentatywnej próbie około 120 tysięcy przedsiębiorstw. W materiale czytamy, że firmy posiadające pracowników, którzy charakteryzują się wysokim poziomem zaangażowania notują o 21 proc. wyższą rentowność i o 17 proc. wyższą produktywność. Dla firm optymalizacja kosztów i większa efektywności to marzenie, dlatego dokładają wszelkich starań by motywować swoich pracowników. Wiele z nich nie jest jednak świadoma jak łatwo przekroczyć niewidzialną granicę między zaangażowaniem a przepracowaniem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– mówi </w:t>
      </w:r>
      <w:r w:rsidR="00156EFC">
        <w:rPr>
          <w:rFonts w:ascii="Calibri" w:eastAsia="Times New Roman" w:hAnsi="Calibri" w:cs="Calibri"/>
          <w:b/>
          <w:bCs/>
          <w:color w:val="0A0A0A"/>
          <w:lang w:eastAsia="pl-PL"/>
        </w:rPr>
        <w:t>Tomasz</w:t>
      </w:r>
      <w:r w:rsidRPr="00A273E4">
        <w:rPr>
          <w:rFonts w:ascii="Calibri" w:eastAsia="Times New Roman" w:hAnsi="Calibri" w:cs="Calibri"/>
          <w:b/>
          <w:bCs/>
          <w:color w:val="0A0A0A"/>
          <w:lang w:eastAsia="pl-PL"/>
        </w:rPr>
        <w:t xml:space="preserve"> Szklarski.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– </w:t>
      </w:r>
      <w:r w:rsidRPr="00A273E4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Gdy pracownik przez miesiące bądź lata jest silnie zaangażowany w swoją pracę, może w pewnym momencie poczuć zmęczenie i emocjonalne wyczerpanie. Od tych stanów już tylko krok do wypalenia zawodowego, z którego dużo trudniej się wykurować niż z grypy czy zapalenia płuc. To jest tak, jak ze spadkami kursów akcji – jak przejdziemy przez górkę, to nagle nam polecą wszystkie statystyki w dół. Niestety, różne dane wskazują, że syndromem wypalenia zawodowego może być zagrożona nawet połowa pracowników w Polsce </w:t>
      </w:r>
      <w:r w:rsidRPr="00907F6F">
        <w:rPr>
          <w:rFonts w:ascii="Calibri" w:eastAsia="Times New Roman" w:hAnsi="Calibri" w:cs="Calibri"/>
          <w:color w:val="0A0A0A"/>
          <w:lang w:eastAsia="pl-PL"/>
        </w:rPr>
        <w:t>– przestrzega ekspert.</w:t>
      </w:r>
    </w:p>
    <w:p w14:paraId="2238A463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72073424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1968428A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A0A0A"/>
          <w:lang w:eastAsia="pl-PL"/>
        </w:rPr>
      </w:pPr>
      <w:r w:rsidRPr="00907F6F">
        <w:rPr>
          <w:rFonts w:ascii="Calibri" w:eastAsia="Times New Roman" w:hAnsi="Calibri" w:cs="Calibri"/>
          <w:b/>
          <w:bCs/>
          <w:color w:val="0A0A0A"/>
          <w:lang w:eastAsia="pl-PL"/>
        </w:rPr>
        <w:t>Nierozerwalna zależność</w:t>
      </w:r>
    </w:p>
    <w:p w14:paraId="4FCD6C8B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16C9E41E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  <w:r w:rsidRPr="00907F6F">
        <w:rPr>
          <w:rFonts w:ascii="Calibri" w:eastAsia="Times New Roman" w:hAnsi="Calibri" w:cs="Calibri"/>
          <w:color w:val="0A0A0A"/>
          <w:lang w:eastAsia="pl-PL"/>
        </w:rPr>
        <w:t>Zarządzanie organizacją to tak naprawdę zarządzenie ludźmi – to oni są najcenniejszym zasobem firmy. Jakość produktów czy usług jest z kolei jednym z ważniejszych elementów pozycjonujących firmę na rynku. Kluczowe jest zrozumienie, że te dwa elementy – ludzie i jakość – łączą się i są od siebie zależne. Ta korelacja została ujęta między innymi w normie ISO 10018 – tam znajdziemy wytyczne dotyczące zarządzanie zaangażowaniem pracowników w kontekście zarządzania jakością.</w:t>
      </w:r>
    </w:p>
    <w:p w14:paraId="5A4121A6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0FB4B37A" w14:textId="4DD481CE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  <w:r w:rsidRPr="00907F6F">
        <w:rPr>
          <w:rFonts w:ascii="Calibri" w:eastAsia="Times New Roman" w:hAnsi="Calibri" w:cs="Calibri"/>
          <w:color w:val="0A0A0A"/>
          <w:lang w:eastAsia="pl-PL"/>
        </w:rPr>
        <w:t>W jaki sposób zaangażowanie pracowników przekłada się na jakość? W firmie usługowej, czyli np. we wszelkiego</w:t>
      </w:r>
      <w:r>
        <w:rPr>
          <w:rFonts w:ascii="Calibri" w:eastAsia="Times New Roman" w:hAnsi="Calibri" w:cs="Calibri"/>
          <w:color w:val="0A0A0A"/>
          <w:lang w:eastAsia="pl-PL"/>
        </w:rPr>
        <w:t xml:space="preserve"> rodzaju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telecentrach od poziomu zaangażowania pracownika zależy w dużym stopniu </w:t>
      </w:r>
      <w:r>
        <w:rPr>
          <w:rFonts w:ascii="Calibri" w:eastAsia="Times New Roman" w:hAnsi="Calibri" w:cs="Calibri"/>
          <w:color w:val="0A0A0A"/>
          <w:lang w:eastAsia="pl-PL"/>
        </w:rPr>
        <w:t xml:space="preserve">poziom 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obsługi interesantów. Doświadczenie klientów z kolei przekłada się na to jak postrzegają oni firmę. W firmie produkcyjnej z kolei, zaangażowanie wiąże się z uważnością i starannością. Jeżeli ktoś przykłada się do swojej pracy to jest na niej skupiony i </w:t>
      </w:r>
      <w:r w:rsidRPr="00AC4930">
        <w:rPr>
          <w:rFonts w:ascii="Calibri" w:eastAsia="Times New Roman" w:hAnsi="Calibri" w:cs="Calibri"/>
          <w:color w:val="0A0A0A"/>
          <w:lang w:eastAsia="pl-PL"/>
        </w:rPr>
        <w:t xml:space="preserve">na pewno będzie uczestniczył w mniejszej ilości </w:t>
      </w:r>
      <w:r w:rsidRPr="00AC4930">
        <w:rPr>
          <w:rFonts w:ascii="Calibri" w:eastAsia="Times New Roman" w:hAnsi="Calibri" w:cs="Calibri"/>
          <w:color w:val="0A0A0A"/>
          <w:lang w:eastAsia="pl-PL"/>
        </w:rPr>
        <w:lastRenderedPageBreak/>
        <w:t>wypadków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czy naruszeń BHP</w:t>
      </w:r>
      <w:r w:rsidRPr="00AC4930">
        <w:rPr>
          <w:rFonts w:ascii="Calibri" w:eastAsia="Times New Roman" w:hAnsi="Calibri" w:cs="Calibri"/>
          <w:color w:val="0A0A0A"/>
          <w:lang w:eastAsia="pl-PL"/>
        </w:rPr>
        <w:t>, niż osoba, która po prostu przychodzi do pracy,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</w:t>
      </w:r>
      <w:r w:rsidRPr="00AC4930">
        <w:rPr>
          <w:rFonts w:ascii="Calibri" w:eastAsia="Times New Roman" w:hAnsi="Calibri" w:cs="Calibri"/>
          <w:color w:val="0A0A0A"/>
          <w:lang w:eastAsia="pl-PL"/>
        </w:rPr>
        <w:t xml:space="preserve">ale głowę ma zupełnie gdzie indziej. 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Zaangażowany pracownik produkcji zwraca również uwagę na staranności wykonania elementów. Przykładem mogą być kobiety, które ręcznie malują porcelanę – te bardziej zaangażowane </w:t>
      </w:r>
      <w:r w:rsidRPr="006E084E">
        <w:rPr>
          <w:rFonts w:ascii="Calibri" w:eastAsia="Times New Roman" w:hAnsi="Calibri" w:cs="Calibri"/>
          <w:color w:val="0A0A0A"/>
          <w:lang w:eastAsia="pl-PL"/>
        </w:rPr>
        <w:t xml:space="preserve">będą malowały równo i starannie, z kolei te niezaangażowane i mniej skupione na swojej pracy będą malować </w:t>
      </w:r>
      <w:r w:rsidR="006E084E" w:rsidRPr="006E084E">
        <w:rPr>
          <w:rFonts w:ascii="Calibri" w:eastAsia="Times New Roman" w:hAnsi="Calibri" w:cs="Calibri"/>
          <w:color w:val="0A0A0A"/>
          <w:lang w:eastAsia="pl-PL"/>
        </w:rPr>
        <w:t>mniej dokładnie</w:t>
      </w:r>
      <w:r w:rsidRPr="006E084E">
        <w:rPr>
          <w:rFonts w:ascii="Calibri" w:eastAsia="Times New Roman" w:hAnsi="Calibri" w:cs="Calibri"/>
          <w:color w:val="0A0A0A"/>
          <w:lang w:eastAsia="pl-PL"/>
        </w:rPr>
        <w:t>.</w:t>
      </w:r>
      <w:r w:rsidRPr="00907F6F">
        <w:rPr>
          <w:rFonts w:ascii="Calibri" w:eastAsia="Times New Roman" w:hAnsi="Calibri" w:cs="Calibri"/>
          <w:color w:val="0A0A0A"/>
          <w:lang w:eastAsia="pl-PL"/>
        </w:rPr>
        <w:t xml:space="preserve"> </w:t>
      </w:r>
    </w:p>
    <w:p w14:paraId="2255FE74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580F6548" w14:textId="6CC641C5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  <w:r w:rsidRPr="00845414">
        <w:rPr>
          <w:rFonts w:ascii="Calibri" w:eastAsia="Times New Roman" w:hAnsi="Calibri" w:cs="Calibri"/>
          <w:color w:val="0A0A0A"/>
          <w:lang w:eastAsia="pl-PL"/>
        </w:rPr>
        <w:t xml:space="preserve">– </w:t>
      </w:r>
      <w:r w:rsidRPr="00845414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Aby zarządzać jakością musimy mierzyć jej poszczególne składowe – a te będą się nieco różniły w każdej firmie. W przypadku usług może to być na przykład to jak odbierają nas klienci, z kolei w produkcji możemy policzyć odrzuty z </w:t>
      </w:r>
      <w:r w:rsidR="00C05EEE" w:rsidRPr="00845414">
        <w:rPr>
          <w:rFonts w:ascii="Calibri" w:eastAsia="Times New Roman" w:hAnsi="Calibri" w:cs="Calibri"/>
          <w:i/>
          <w:iCs/>
          <w:color w:val="0A0A0A"/>
          <w:lang w:eastAsia="pl-PL"/>
        </w:rPr>
        <w:t>linii</w:t>
      </w:r>
      <w:r w:rsidRPr="00845414">
        <w:rPr>
          <w:rFonts w:ascii="Calibri" w:eastAsia="Times New Roman" w:hAnsi="Calibri" w:cs="Calibri"/>
          <w:i/>
          <w:iCs/>
          <w:color w:val="0A0A0A"/>
          <w:lang w:eastAsia="pl-PL"/>
        </w:rPr>
        <w:t>. Dzięki temu, że będziemy monitorować zmiany tych elementów, łatwiej nam będzie sprawdzić jakie efekty przynoszą nasze działania</w:t>
      </w:r>
      <w:r w:rsidR="00C05EEE" w:rsidRPr="00845414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 i dopasować strategię zarządzania do aktualnych potrzeb</w:t>
      </w:r>
      <w:r w:rsidR="00C05EEE" w:rsidRPr="00845414">
        <w:rPr>
          <w:rFonts w:ascii="Calibri" w:eastAsia="Times New Roman" w:hAnsi="Calibri" w:cs="Calibri"/>
          <w:color w:val="0A0A0A"/>
          <w:lang w:eastAsia="pl-PL"/>
        </w:rPr>
        <w:t xml:space="preserve"> </w:t>
      </w:r>
      <w:r w:rsidRPr="00845414">
        <w:rPr>
          <w:rFonts w:ascii="Calibri" w:eastAsia="Times New Roman" w:hAnsi="Calibri" w:cs="Calibri"/>
          <w:color w:val="0A0A0A"/>
          <w:lang w:eastAsia="pl-PL"/>
        </w:rPr>
        <w:t xml:space="preserve">– mówi </w:t>
      </w:r>
      <w:r w:rsidR="00156EFC">
        <w:rPr>
          <w:rFonts w:ascii="Calibri" w:eastAsia="Times New Roman" w:hAnsi="Calibri" w:cs="Calibri"/>
          <w:b/>
          <w:bCs/>
          <w:color w:val="0A0A0A"/>
          <w:lang w:eastAsia="pl-PL"/>
        </w:rPr>
        <w:t>Tomasz</w:t>
      </w:r>
      <w:bookmarkStart w:id="0" w:name="_GoBack"/>
      <w:bookmarkEnd w:id="0"/>
      <w:r w:rsidRPr="00845414">
        <w:rPr>
          <w:rFonts w:ascii="Calibri" w:eastAsia="Times New Roman" w:hAnsi="Calibri" w:cs="Calibri"/>
          <w:b/>
          <w:bCs/>
          <w:color w:val="0A0A0A"/>
          <w:lang w:eastAsia="pl-PL"/>
        </w:rPr>
        <w:t xml:space="preserve"> Szklarski</w:t>
      </w:r>
      <w:r w:rsidR="00845414" w:rsidRPr="00845414">
        <w:rPr>
          <w:rFonts w:ascii="Calibri" w:eastAsia="Times New Roman" w:hAnsi="Calibri" w:cs="Calibri"/>
          <w:b/>
          <w:bCs/>
          <w:color w:val="0A0A0A"/>
          <w:lang w:eastAsia="pl-PL"/>
        </w:rPr>
        <w:t>.</w:t>
      </w:r>
      <w:r w:rsidRPr="00845414">
        <w:rPr>
          <w:rFonts w:ascii="Calibri" w:eastAsia="Times New Roman" w:hAnsi="Calibri" w:cs="Calibri"/>
          <w:color w:val="0A0A0A"/>
          <w:lang w:eastAsia="pl-PL"/>
        </w:rPr>
        <w:t xml:space="preserve"> – </w:t>
      </w:r>
      <w:r w:rsidRPr="00845414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Zaangażowanie jako ważny element wpływający na jakość również powinniśmy badać i mierzyć, najlepiej jak najczęściej. Z zaangażowaniem jest bowiem jak z balansowaniem na równoważni – zbyt małe przynosi straty, z kolei zbyt duże jest również niepożądane. </w:t>
      </w:r>
      <w:r w:rsidR="00C05EEE" w:rsidRPr="00845414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Gdy pracownicy zbyt długo i zbyt mocno angażują się w swoją pracę </w:t>
      </w:r>
      <w:r w:rsidR="00B96B1D" w:rsidRPr="00845414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mogą paść ofiarą wypalenia zawodowego. Z kolei zbyt małe zaangażowanie nie przynosi oczekiwanych efektów. </w:t>
      </w:r>
      <w:r w:rsidRPr="00845414">
        <w:rPr>
          <w:rFonts w:ascii="Calibri" w:eastAsia="Times New Roman" w:hAnsi="Calibri" w:cs="Calibri"/>
          <w:i/>
          <w:iCs/>
          <w:color w:val="0A0A0A"/>
          <w:lang w:eastAsia="pl-PL"/>
        </w:rPr>
        <w:t>Dlatego tak istotne są regularne pomiary zaangażowania, by móc w porę reagować na zachwianie tej kruchej równowagi</w:t>
      </w:r>
      <w:r w:rsidR="00845414" w:rsidRPr="00845414">
        <w:rPr>
          <w:rFonts w:ascii="Calibri" w:eastAsia="Times New Roman" w:hAnsi="Calibri" w:cs="Calibri"/>
          <w:i/>
          <w:iCs/>
          <w:color w:val="0A0A0A"/>
          <w:lang w:eastAsia="pl-PL"/>
        </w:rPr>
        <w:t xml:space="preserve"> </w:t>
      </w:r>
      <w:r w:rsidR="00845414" w:rsidRPr="00845414">
        <w:rPr>
          <w:rFonts w:ascii="Calibri" w:eastAsia="Times New Roman" w:hAnsi="Calibri" w:cs="Calibri"/>
          <w:color w:val="0A0A0A"/>
          <w:lang w:eastAsia="pl-PL"/>
        </w:rPr>
        <w:t>– dodaje ekspert.</w:t>
      </w:r>
    </w:p>
    <w:p w14:paraId="61AD5D63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52E47DD3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22BBDFD8" w14:textId="77777777" w:rsidR="00B80703" w:rsidRPr="00907F6F" w:rsidRDefault="00B80703" w:rsidP="00B80703">
      <w:pPr>
        <w:spacing w:after="0" w:line="240" w:lineRule="auto"/>
        <w:jc w:val="both"/>
        <w:rPr>
          <w:rFonts w:ascii="Calibri" w:eastAsia="Times New Roman" w:hAnsi="Calibri" w:cs="Calibri"/>
          <w:color w:val="0A0A0A"/>
          <w:lang w:eastAsia="pl-PL"/>
        </w:rPr>
      </w:pPr>
    </w:p>
    <w:p w14:paraId="18EEE406" w14:textId="77777777" w:rsidR="00A5110A" w:rsidRDefault="00A5110A" w:rsidP="00A5110A">
      <w:pPr>
        <w:spacing w:after="0" w:line="240" w:lineRule="auto"/>
        <w:rPr>
          <w:rFonts w:ascii="Times New Roman" w:hAnsi="Times New Roman"/>
          <w:shd w:val="clear" w:color="auto" w:fill="00FF00"/>
        </w:rPr>
      </w:pPr>
    </w:p>
    <w:p w14:paraId="2ECC271E" w14:textId="77777777" w:rsidR="00421BD1" w:rsidRDefault="00421BD1" w:rsidP="00A5110A">
      <w:pPr>
        <w:spacing w:after="0" w:line="240" w:lineRule="auto"/>
        <w:rPr>
          <w:rFonts w:ascii="Times New Roman" w:hAnsi="Times New Roman"/>
          <w:shd w:val="clear" w:color="auto" w:fill="00FF00"/>
        </w:rPr>
      </w:pPr>
    </w:p>
    <w:p w14:paraId="442584D9" w14:textId="77777777" w:rsidR="00421BD1" w:rsidRPr="001A1B89" w:rsidRDefault="00421BD1" w:rsidP="00421BD1">
      <w:pPr>
        <w:spacing w:after="0"/>
        <w:rPr>
          <w:rFonts w:ascii="Calibri" w:hAnsi="Calibri" w:cs="Calibri"/>
          <w:szCs w:val="20"/>
        </w:rPr>
      </w:pPr>
      <w:r w:rsidRPr="001A1B89">
        <w:rPr>
          <w:rFonts w:ascii="Calibri" w:hAnsi="Calibri" w:cs="Calibri"/>
          <w:b/>
          <w:bCs/>
          <w:szCs w:val="20"/>
        </w:rPr>
        <w:t>Kontakt dla mediów:</w:t>
      </w:r>
    </w:p>
    <w:p w14:paraId="6E666194" w14:textId="77777777" w:rsidR="00421BD1" w:rsidRPr="001A1B89" w:rsidRDefault="00421BD1" w:rsidP="00421BD1">
      <w:pPr>
        <w:spacing w:after="0"/>
        <w:rPr>
          <w:rFonts w:ascii="Calibri" w:hAnsi="Calibri" w:cs="Calibri"/>
          <w:szCs w:val="20"/>
        </w:rPr>
      </w:pPr>
      <w:r w:rsidRPr="001A1B89">
        <w:rPr>
          <w:rFonts w:ascii="Calibri" w:hAnsi="Calibri" w:cs="Calibri"/>
          <w:szCs w:val="20"/>
        </w:rPr>
        <w:t xml:space="preserve">Maria </w:t>
      </w:r>
      <w:proofErr w:type="spellStart"/>
      <w:r w:rsidRPr="001A1B89">
        <w:rPr>
          <w:rFonts w:ascii="Calibri" w:hAnsi="Calibri" w:cs="Calibri"/>
          <w:szCs w:val="20"/>
        </w:rPr>
        <w:t>Strużkiewicz</w:t>
      </w:r>
      <w:proofErr w:type="spellEnd"/>
    </w:p>
    <w:p w14:paraId="68BA686B" w14:textId="77777777" w:rsidR="00421BD1" w:rsidRPr="001A1B89" w:rsidRDefault="00421BD1" w:rsidP="00421BD1">
      <w:pPr>
        <w:spacing w:after="0"/>
        <w:rPr>
          <w:rFonts w:ascii="Calibri" w:hAnsi="Calibri" w:cs="Calibri"/>
          <w:szCs w:val="20"/>
        </w:rPr>
      </w:pPr>
      <w:r w:rsidRPr="001A1B89">
        <w:rPr>
          <w:rFonts w:ascii="Calibri" w:hAnsi="Calibri" w:cs="Calibri"/>
          <w:szCs w:val="20"/>
        </w:rPr>
        <w:t>m.struzkiewicz@agencjafaceit.pl</w:t>
      </w:r>
    </w:p>
    <w:p w14:paraId="5244C23D" w14:textId="77777777" w:rsidR="00421BD1" w:rsidRPr="00536386" w:rsidRDefault="00421BD1" w:rsidP="00421BD1">
      <w:pPr>
        <w:spacing w:after="0"/>
        <w:rPr>
          <w:rFonts w:ascii="Calibri" w:hAnsi="Calibri" w:cs="Calibri"/>
          <w:szCs w:val="20"/>
          <w:lang w:val="en-US"/>
        </w:rPr>
      </w:pPr>
      <w:r w:rsidRPr="00536386">
        <w:rPr>
          <w:rFonts w:ascii="Calibri" w:hAnsi="Calibri" w:cs="Calibri"/>
          <w:szCs w:val="20"/>
          <w:lang w:val="en-US"/>
        </w:rPr>
        <w:t>+48 606 702 770</w:t>
      </w:r>
    </w:p>
    <w:p w14:paraId="32DC712F" w14:textId="77777777" w:rsidR="00421BD1" w:rsidRPr="00536386" w:rsidRDefault="00421BD1" w:rsidP="00421BD1">
      <w:pPr>
        <w:spacing w:after="0"/>
        <w:rPr>
          <w:rFonts w:ascii="Calibri" w:hAnsi="Calibri" w:cs="Calibri"/>
          <w:szCs w:val="20"/>
          <w:lang w:val="en-US"/>
        </w:rPr>
      </w:pPr>
      <w:r w:rsidRPr="00536386">
        <w:rPr>
          <w:rFonts w:ascii="Calibri" w:hAnsi="Calibri" w:cs="Calibri"/>
          <w:szCs w:val="20"/>
          <w:lang w:val="en-US"/>
        </w:rPr>
        <w:t xml:space="preserve">Account Manager </w:t>
      </w:r>
    </w:p>
    <w:p w14:paraId="4DEED571" w14:textId="77777777" w:rsidR="00421BD1" w:rsidRPr="00536386" w:rsidRDefault="00421BD1" w:rsidP="00421BD1">
      <w:pPr>
        <w:spacing w:after="0"/>
        <w:rPr>
          <w:rFonts w:ascii="Calibri" w:hAnsi="Calibri" w:cs="Calibri"/>
          <w:sz w:val="24"/>
          <w:lang w:val="en-US"/>
        </w:rPr>
      </w:pPr>
      <w:proofErr w:type="spellStart"/>
      <w:r w:rsidRPr="00536386">
        <w:rPr>
          <w:rFonts w:ascii="Calibri" w:hAnsi="Calibri" w:cs="Calibri"/>
          <w:szCs w:val="20"/>
          <w:lang w:val="en-US"/>
        </w:rPr>
        <w:t>Agencja</w:t>
      </w:r>
      <w:proofErr w:type="spellEnd"/>
      <w:r w:rsidRPr="00536386">
        <w:rPr>
          <w:rFonts w:ascii="Calibri" w:hAnsi="Calibri" w:cs="Calibri"/>
          <w:szCs w:val="20"/>
          <w:lang w:val="en-US"/>
        </w:rPr>
        <w:t xml:space="preserve"> Face It!</w:t>
      </w:r>
    </w:p>
    <w:p w14:paraId="10CFFB8A" w14:textId="77777777" w:rsidR="00421BD1" w:rsidRPr="00421BD1" w:rsidRDefault="00421BD1" w:rsidP="00A5110A">
      <w:pPr>
        <w:spacing w:after="0" w:line="240" w:lineRule="auto"/>
        <w:rPr>
          <w:rFonts w:ascii="Times New Roman" w:hAnsi="Times New Roman"/>
          <w:shd w:val="clear" w:color="auto" w:fill="00FF00"/>
          <w:lang w:val="en-US"/>
        </w:rPr>
      </w:pPr>
    </w:p>
    <w:p w14:paraId="1FAE8316" w14:textId="77777777" w:rsidR="00A5110A" w:rsidRPr="00421BD1" w:rsidRDefault="00A5110A" w:rsidP="00A5110A">
      <w:pPr>
        <w:spacing w:after="0" w:line="240" w:lineRule="auto"/>
        <w:rPr>
          <w:rFonts w:ascii="Times New Roman" w:hAnsi="Times New Roman"/>
          <w:sz w:val="24"/>
          <w:shd w:val="clear" w:color="auto" w:fill="00FF00"/>
          <w:lang w:val="en-GB"/>
        </w:rPr>
      </w:pPr>
    </w:p>
    <w:p w14:paraId="04E7B2B8" w14:textId="77777777" w:rsidR="00A5110A" w:rsidRPr="00421BD1" w:rsidRDefault="00A5110A" w:rsidP="00A5110A">
      <w:pPr>
        <w:rPr>
          <w:lang w:val="en-GB"/>
        </w:rPr>
      </w:pPr>
    </w:p>
    <w:p w14:paraId="6C8E8F74" w14:textId="5FAA0467" w:rsidR="00FE6156" w:rsidRPr="00421BD1" w:rsidRDefault="00FE6156" w:rsidP="00A5110A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sectPr w:rsidR="00FE6156" w:rsidRPr="00421B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045B5" w14:textId="77777777" w:rsidR="00F109C0" w:rsidRDefault="00F109C0" w:rsidP="00640789">
      <w:pPr>
        <w:spacing w:after="0" w:line="240" w:lineRule="auto"/>
      </w:pPr>
      <w:r>
        <w:separator/>
      </w:r>
    </w:p>
  </w:endnote>
  <w:endnote w:type="continuationSeparator" w:id="0">
    <w:p w14:paraId="47E6FDBC" w14:textId="77777777" w:rsidR="00F109C0" w:rsidRDefault="00F109C0" w:rsidP="00640789">
      <w:pPr>
        <w:spacing w:after="0" w:line="240" w:lineRule="auto"/>
      </w:pPr>
      <w:r>
        <w:continuationSeparator/>
      </w:r>
    </w:p>
  </w:endnote>
  <w:endnote w:type="continuationNotice" w:id="1">
    <w:p w14:paraId="52084C1B" w14:textId="77777777" w:rsidR="00F109C0" w:rsidRDefault="00F109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7B24" w14:textId="6D79563B" w:rsidR="004E1761" w:rsidRDefault="004E1761" w:rsidP="0064078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EDFDA8" wp14:editId="6FFAF78B">
          <wp:extent cx="1276350" cy="418802"/>
          <wp:effectExtent l="0" t="0" r="0" b="0"/>
          <wp:docPr id="336698748" name="Grafika 336698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698748" name="Grafika 3366987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774" cy="425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8F205" w14:textId="3B45A6BF" w:rsidR="004E1761" w:rsidRDefault="004E1761" w:rsidP="00640789">
    <w:pPr>
      <w:pStyle w:val="Stopka"/>
      <w:jc w:val="center"/>
    </w:pPr>
    <w:r>
      <w:t>www.enpulse.eu</w:t>
    </w:r>
  </w:p>
  <w:p w14:paraId="489028A7" w14:textId="61E31F88" w:rsidR="004E1761" w:rsidRPr="00640789" w:rsidRDefault="004E1761" w:rsidP="00640789">
    <w:pPr>
      <w:pStyle w:val="Stopka"/>
      <w:jc w:val="center"/>
      <w:rPr>
        <w:rFonts w:cstheme="minorHAnsi"/>
        <w:sz w:val="16"/>
        <w:szCs w:val="16"/>
      </w:rPr>
    </w:pPr>
    <w:r w:rsidRPr="00640789">
      <w:rPr>
        <w:rFonts w:cstheme="minorHAnsi"/>
        <w:sz w:val="16"/>
        <w:szCs w:val="16"/>
      </w:rPr>
      <w:t>ul. Komitetu Obrony Robotników 56 | 02-146, Warszawa, Polska</w:t>
    </w:r>
  </w:p>
  <w:p w14:paraId="6972305F" w14:textId="09991C04" w:rsidR="004E1761" w:rsidRPr="00640789" w:rsidRDefault="004E1761" w:rsidP="00640789">
    <w:pPr>
      <w:pStyle w:val="Stopka"/>
      <w:jc w:val="center"/>
      <w:rPr>
        <w:rFonts w:cstheme="minorHAnsi"/>
        <w:sz w:val="16"/>
        <w:szCs w:val="16"/>
      </w:rPr>
    </w:pPr>
    <w:r w:rsidRPr="00640789">
      <w:rPr>
        <w:rFonts w:eastAsiaTheme="minorEastAsia" w:cstheme="minorHAnsi"/>
        <w:noProof/>
        <w:color w:val="393939"/>
        <w:kern w:val="0"/>
        <w:sz w:val="16"/>
        <w:szCs w:val="16"/>
        <w:lang w:eastAsia="pl-PL"/>
        <w14:ligatures w14:val="none"/>
      </w:rPr>
      <w:t>Zmotywowani.pl Sp. z o.o. NIP: 522-29-61-576; REGON 142598734; KRS 0000365926, Sąd Rejonowy w Warszawie XIII Wydział Gospodarczy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7F50" w14:textId="77777777" w:rsidR="00F109C0" w:rsidRDefault="00F109C0" w:rsidP="00640789">
      <w:pPr>
        <w:spacing w:after="0" w:line="240" w:lineRule="auto"/>
      </w:pPr>
      <w:r>
        <w:separator/>
      </w:r>
    </w:p>
  </w:footnote>
  <w:footnote w:type="continuationSeparator" w:id="0">
    <w:p w14:paraId="474A77BB" w14:textId="77777777" w:rsidR="00F109C0" w:rsidRDefault="00F109C0" w:rsidP="00640789">
      <w:pPr>
        <w:spacing w:after="0" w:line="240" w:lineRule="auto"/>
      </w:pPr>
      <w:r>
        <w:continuationSeparator/>
      </w:r>
    </w:p>
  </w:footnote>
  <w:footnote w:type="continuationNotice" w:id="1">
    <w:p w14:paraId="45C9371A" w14:textId="77777777" w:rsidR="00F109C0" w:rsidRDefault="00F109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2C5E" w14:textId="2AFFD1D8" w:rsidR="004E1761" w:rsidRDefault="00BF2832">
    <w:pPr>
      <w:pStyle w:val="Nagwek"/>
    </w:pPr>
    <w:r>
      <w:rPr>
        <w:noProof/>
        <w:lang w:eastAsia="pl-PL"/>
      </w:rPr>
      <w:t>Materiał prasowy</w:t>
    </w:r>
    <w:r w:rsidR="004E1761">
      <w:tab/>
    </w:r>
    <w:r w:rsidR="004E1761">
      <w:tab/>
    </w:r>
    <w:r w:rsidR="00150C7D">
      <w:t xml:space="preserve">Maj </w:t>
    </w:r>
    <w:r w:rsidR="004E1761">
      <w:t>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89"/>
    <w:rsid w:val="00010E32"/>
    <w:rsid w:val="0002031C"/>
    <w:rsid w:val="0003095A"/>
    <w:rsid w:val="00053C41"/>
    <w:rsid w:val="000602B5"/>
    <w:rsid w:val="00062472"/>
    <w:rsid w:val="00091DF1"/>
    <w:rsid w:val="00095128"/>
    <w:rsid w:val="000B0FFC"/>
    <w:rsid w:val="000E5BFA"/>
    <w:rsid w:val="000E7CF8"/>
    <w:rsid w:val="000F06E5"/>
    <w:rsid w:val="000F5412"/>
    <w:rsid w:val="00107297"/>
    <w:rsid w:val="0012694B"/>
    <w:rsid w:val="001457DC"/>
    <w:rsid w:val="00145BFB"/>
    <w:rsid w:val="00150C7D"/>
    <w:rsid w:val="00156EFC"/>
    <w:rsid w:val="00165055"/>
    <w:rsid w:val="001B2FA4"/>
    <w:rsid w:val="001C65E5"/>
    <w:rsid w:val="00204305"/>
    <w:rsid w:val="00214729"/>
    <w:rsid w:val="00215243"/>
    <w:rsid w:val="002329C9"/>
    <w:rsid w:val="00257AF6"/>
    <w:rsid w:val="0027206A"/>
    <w:rsid w:val="00284D73"/>
    <w:rsid w:val="002908C7"/>
    <w:rsid w:val="002D2DB6"/>
    <w:rsid w:val="002F41DB"/>
    <w:rsid w:val="002F52CF"/>
    <w:rsid w:val="002F6949"/>
    <w:rsid w:val="00303C41"/>
    <w:rsid w:val="0032359A"/>
    <w:rsid w:val="00334BD8"/>
    <w:rsid w:val="00374B55"/>
    <w:rsid w:val="003B4BED"/>
    <w:rsid w:val="003D08DC"/>
    <w:rsid w:val="003D37E7"/>
    <w:rsid w:val="003E33C6"/>
    <w:rsid w:val="003E6704"/>
    <w:rsid w:val="00402A39"/>
    <w:rsid w:val="00421BD1"/>
    <w:rsid w:val="00441AA2"/>
    <w:rsid w:val="00453132"/>
    <w:rsid w:val="004659BF"/>
    <w:rsid w:val="004678E2"/>
    <w:rsid w:val="00477736"/>
    <w:rsid w:val="004B3950"/>
    <w:rsid w:val="004B59DD"/>
    <w:rsid w:val="004C2932"/>
    <w:rsid w:val="004C7814"/>
    <w:rsid w:val="004D1CDA"/>
    <w:rsid w:val="004D4C55"/>
    <w:rsid w:val="004E1761"/>
    <w:rsid w:val="004E3409"/>
    <w:rsid w:val="00505086"/>
    <w:rsid w:val="00541B96"/>
    <w:rsid w:val="0056249B"/>
    <w:rsid w:val="005631DC"/>
    <w:rsid w:val="00576C4B"/>
    <w:rsid w:val="00585F2A"/>
    <w:rsid w:val="005B6189"/>
    <w:rsid w:val="005C4F8D"/>
    <w:rsid w:val="005D0007"/>
    <w:rsid w:val="005E04E8"/>
    <w:rsid w:val="005E7361"/>
    <w:rsid w:val="005F55B5"/>
    <w:rsid w:val="00612BEA"/>
    <w:rsid w:val="00620875"/>
    <w:rsid w:val="00635170"/>
    <w:rsid w:val="00640789"/>
    <w:rsid w:val="00653619"/>
    <w:rsid w:val="00685E26"/>
    <w:rsid w:val="00696D8E"/>
    <w:rsid w:val="006B0C6A"/>
    <w:rsid w:val="006B368D"/>
    <w:rsid w:val="006D7824"/>
    <w:rsid w:val="006E084E"/>
    <w:rsid w:val="006E0F34"/>
    <w:rsid w:val="006E1FD9"/>
    <w:rsid w:val="006E2366"/>
    <w:rsid w:val="006E4028"/>
    <w:rsid w:val="006E4C5F"/>
    <w:rsid w:val="006F6210"/>
    <w:rsid w:val="0070438F"/>
    <w:rsid w:val="00707DDF"/>
    <w:rsid w:val="00716D36"/>
    <w:rsid w:val="00721DF5"/>
    <w:rsid w:val="00727CE7"/>
    <w:rsid w:val="00744BA4"/>
    <w:rsid w:val="00766C66"/>
    <w:rsid w:val="0077479C"/>
    <w:rsid w:val="00777D8E"/>
    <w:rsid w:val="00780E9D"/>
    <w:rsid w:val="007A20DA"/>
    <w:rsid w:val="007A64E0"/>
    <w:rsid w:val="007C2600"/>
    <w:rsid w:val="007C4FEA"/>
    <w:rsid w:val="007E2B2E"/>
    <w:rsid w:val="007E4F82"/>
    <w:rsid w:val="007E6D5D"/>
    <w:rsid w:val="007F192B"/>
    <w:rsid w:val="008023D7"/>
    <w:rsid w:val="00813B2E"/>
    <w:rsid w:val="0082032E"/>
    <w:rsid w:val="00845414"/>
    <w:rsid w:val="00886C66"/>
    <w:rsid w:val="008962F5"/>
    <w:rsid w:val="008C44AC"/>
    <w:rsid w:val="008D0299"/>
    <w:rsid w:val="009108C0"/>
    <w:rsid w:val="009108D2"/>
    <w:rsid w:val="00913F31"/>
    <w:rsid w:val="00917CCD"/>
    <w:rsid w:val="00942C76"/>
    <w:rsid w:val="009558DD"/>
    <w:rsid w:val="00970650"/>
    <w:rsid w:val="009809F9"/>
    <w:rsid w:val="009828E9"/>
    <w:rsid w:val="00982B2B"/>
    <w:rsid w:val="00983673"/>
    <w:rsid w:val="00985CCD"/>
    <w:rsid w:val="00995FF6"/>
    <w:rsid w:val="009971D8"/>
    <w:rsid w:val="009B3993"/>
    <w:rsid w:val="009E7077"/>
    <w:rsid w:val="00A07480"/>
    <w:rsid w:val="00A209DF"/>
    <w:rsid w:val="00A5110A"/>
    <w:rsid w:val="00A51AD4"/>
    <w:rsid w:val="00A8495C"/>
    <w:rsid w:val="00A853C2"/>
    <w:rsid w:val="00AB0971"/>
    <w:rsid w:val="00AB20C9"/>
    <w:rsid w:val="00AC3F17"/>
    <w:rsid w:val="00AC580C"/>
    <w:rsid w:val="00AD64B0"/>
    <w:rsid w:val="00AD6762"/>
    <w:rsid w:val="00AE3D6A"/>
    <w:rsid w:val="00AF5970"/>
    <w:rsid w:val="00B43B63"/>
    <w:rsid w:val="00B45E8C"/>
    <w:rsid w:val="00B555A1"/>
    <w:rsid w:val="00B56441"/>
    <w:rsid w:val="00B65D5E"/>
    <w:rsid w:val="00B75898"/>
    <w:rsid w:val="00B75DD2"/>
    <w:rsid w:val="00B76A23"/>
    <w:rsid w:val="00B80703"/>
    <w:rsid w:val="00B80E09"/>
    <w:rsid w:val="00B87D01"/>
    <w:rsid w:val="00B955F2"/>
    <w:rsid w:val="00B96B1D"/>
    <w:rsid w:val="00BA0158"/>
    <w:rsid w:val="00BA6F1B"/>
    <w:rsid w:val="00BC4799"/>
    <w:rsid w:val="00BF08CB"/>
    <w:rsid w:val="00BF2832"/>
    <w:rsid w:val="00C05EEE"/>
    <w:rsid w:val="00C12622"/>
    <w:rsid w:val="00C13E52"/>
    <w:rsid w:val="00C27EFD"/>
    <w:rsid w:val="00C54D1C"/>
    <w:rsid w:val="00C83C1E"/>
    <w:rsid w:val="00C85299"/>
    <w:rsid w:val="00CA5DD5"/>
    <w:rsid w:val="00CA7222"/>
    <w:rsid w:val="00CB3E18"/>
    <w:rsid w:val="00CC1220"/>
    <w:rsid w:val="00CC65E7"/>
    <w:rsid w:val="00CE3A7F"/>
    <w:rsid w:val="00CF64AD"/>
    <w:rsid w:val="00D011EC"/>
    <w:rsid w:val="00D17AE6"/>
    <w:rsid w:val="00D30BF8"/>
    <w:rsid w:val="00D41C3B"/>
    <w:rsid w:val="00D44218"/>
    <w:rsid w:val="00D544A9"/>
    <w:rsid w:val="00D63C8C"/>
    <w:rsid w:val="00D71B0D"/>
    <w:rsid w:val="00D7434F"/>
    <w:rsid w:val="00D743F8"/>
    <w:rsid w:val="00D844FE"/>
    <w:rsid w:val="00D97EFC"/>
    <w:rsid w:val="00DA0E77"/>
    <w:rsid w:val="00DA1D27"/>
    <w:rsid w:val="00DA65AB"/>
    <w:rsid w:val="00DA7DF2"/>
    <w:rsid w:val="00DB1D7F"/>
    <w:rsid w:val="00DC1724"/>
    <w:rsid w:val="00DD04C5"/>
    <w:rsid w:val="00DF1C89"/>
    <w:rsid w:val="00E23BB1"/>
    <w:rsid w:val="00E262E9"/>
    <w:rsid w:val="00E52D25"/>
    <w:rsid w:val="00E55A53"/>
    <w:rsid w:val="00E74558"/>
    <w:rsid w:val="00E74E58"/>
    <w:rsid w:val="00EA6A32"/>
    <w:rsid w:val="00EB1CC7"/>
    <w:rsid w:val="00EB3C8B"/>
    <w:rsid w:val="00ED6018"/>
    <w:rsid w:val="00F109C0"/>
    <w:rsid w:val="00F448FF"/>
    <w:rsid w:val="00F577F3"/>
    <w:rsid w:val="00F6193A"/>
    <w:rsid w:val="00F72AFB"/>
    <w:rsid w:val="00F830B7"/>
    <w:rsid w:val="00F84762"/>
    <w:rsid w:val="00F87933"/>
    <w:rsid w:val="00FB1244"/>
    <w:rsid w:val="00FB4606"/>
    <w:rsid w:val="00FC186F"/>
    <w:rsid w:val="00FC26E2"/>
    <w:rsid w:val="00FC4A2A"/>
    <w:rsid w:val="00FC75D5"/>
    <w:rsid w:val="00FE6156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B5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89"/>
  </w:style>
  <w:style w:type="paragraph" w:styleId="Stopka">
    <w:name w:val="footer"/>
    <w:basedOn w:val="Normalny"/>
    <w:link w:val="StopkaZnak"/>
    <w:uiPriority w:val="99"/>
    <w:unhideWhenUsed/>
    <w:rsid w:val="0064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89"/>
  </w:style>
  <w:style w:type="paragraph" w:styleId="Tekstdymka">
    <w:name w:val="Balloon Text"/>
    <w:basedOn w:val="Normalny"/>
    <w:link w:val="TekstdymkaZnak"/>
    <w:uiPriority w:val="99"/>
    <w:semiHidden/>
    <w:unhideWhenUsed/>
    <w:rsid w:val="0033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206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E4C5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61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D08D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4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89"/>
  </w:style>
  <w:style w:type="paragraph" w:styleId="Stopka">
    <w:name w:val="footer"/>
    <w:basedOn w:val="Normalny"/>
    <w:link w:val="StopkaZnak"/>
    <w:uiPriority w:val="99"/>
    <w:unhideWhenUsed/>
    <w:rsid w:val="0064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89"/>
  </w:style>
  <w:style w:type="paragraph" w:styleId="Tekstdymka">
    <w:name w:val="Balloon Text"/>
    <w:basedOn w:val="Normalny"/>
    <w:link w:val="TekstdymkaZnak"/>
    <w:uiPriority w:val="99"/>
    <w:semiHidden/>
    <w:unhideWhenUsed/>
    <w:rsid w:val="0033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206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E4C5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61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D08D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4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2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6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1394991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8247950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21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94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54934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219911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3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D2B73BAD04F4984EA5ECE4FC25853" ma:contentTypeVersion="18" ma:contentTypeDescription="Create a new document." ma:contentTypeScope="" ma:versionID="c137ab240ba79a3be9939248454b3cdd">
  <xsd:schema xmlns:xsd="http://www.w3.org/2001/XMLSchema" xmlns:xs="http://www.w3.org/2001/XMLSchema" xmlns:p="http://schemas.microsoft.com/office/2006/metadata/properties" xmlns:ns2="cad942b1-dd45-4087-9173-598dd9bdf4df" xmlns:ns3="afaccd4a-13d2-4be3-9b03-18c88899e09c" targetNamespace="http://schemas.microsoft.com/office/2006/metadata/properties" ma:root="true" ma:fieldsID="d407cb83beeccb7b94b5f4408d046917" ns2:_="" ns3:_="">
    <xsd:import namespace="cad942b1-dd45-4087-9173-598dd9bdf4df"/>
    <xsd:import namespace="afaccd4a-13d2-4be3-9b03-18c88899e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42b1-dd45-4087-9173-598dd9bdf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80277b-7d6c-4fa2-830f-1d3e8ea294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cd4a-13d2-4be3-9b03-18c88899e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4f24df-6765-4a56-987e-961603a382d0}" ma:internalName="TaxCatchAll" ma:showField="CatchAllData" ma:web="afaccd4a-13d2-4be3-9b03-18c88899e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d942b1-dd45-4087-9173-598dd9bdf4df">
      <Terms xmlns="http://schemas.microsoft.com/office/infopath/2007/PartnerControls"/>
    </lcf76f155ced4ddcb4097134ff3c332f>
    <TaxCatchAll xmlns="afaccd4a-13d2-4be3-9b03-18c88899e09c" xsi:nil="true"/>
    <_Flow_SignoffStatus xmlns="cad942b1-dd45-4087-9173-598dd9bdf4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B4ED-7A18-44EB-B622-412B9750A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C9ADF-EF53-41E6-BDB7-38C1D5C0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942b1-dd45-4087-9173-598dd9bdf4df"/>
    <ds:schemaRef ds:uri="afaccd4a-13d2-4be3-9b03-18c88899e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DC367-3E3C-4986-86DA-A321ABA9CC17}">
  <ds:schemaRefs>
    <ds:schemaRef ds:uri="http://schemas.microsoft.com/office/2006/metadata/properties"/>
    <ds:schemaRef ds:uri="http://schemas.microsoft.com/office/infopath/2007/PartnerControls"/>
    <ds:schemaRef ds:uri="cad942b1-dd45-4087-9173-598dd9bdf4df"/>
    <ds:schemaRef ds:uri="afaccd4a-13d2-4be3-9b03-18c88899e09c"/>
  </ds:schemaRefs>
</ds:datastoreItem>
</file>

<file path=customXml/itemProps4.xml><?xml version="1.0" encoding="utf-8"?>
<ds:datastoreItem xmlns:ds="http://schemas.openxmlformats.org/officeDocument/2006/customXml" ds:itemID="{84707CBC-67F9-4C5B-875C-8B421D1E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 Soszyńska</dc:creator>
  <cp:lastModifiedBy>Maria Strużewska</cp:lastModifiedBy>
  <cp:revision>2</cp:revision>
  <dcterms:created xsi:type="dcterms:W3CDTF">2024-06-04T07:36:00Z</dcterms:created>
  <dcterms:modified xsi:type="dcterms:W3CDTF">2024-06-04T07:36:00Z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0x010100781D2B73BAD04F4984EA5ECE4FC25853</vt:lpwstr>
  </property>
</Properties>
</file>